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401" w:lineRule="auto"/>
        <w:jc w:val="center"/>
        <w:textAlignment w:val="auto"/>
        <w:outlineLvl w:val="1"/>
      </w:pPr>
      <w:r>
        <w:rPr>
          <w:rFonts w:ascii="Times New Roman" w:hAnsi="Times New Roman" w:eastAsia="方正仿宋简体" w:cs="Times New Roman"/>
          <w:b/>
          <w:bCs/>
          <w:color w:val="000000"/>
          <w:sz w:val="44"/>
          <w:szCs w:val="44"/>
        </w:rPr>
        <w:t>智能分子识别与功能材料基础前沿论坛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401" w:lineRule="auto"/>
        <w:jc w:val="center"/>
        <w:textAlignment w:val="auto"/>
        <w:rPr>
          <w:rFonts w:hint="default" w:ascii="Times New Roman" w:hAnsi="Times New Roman" w:eastAsia="方正仿宋简体" w:cstheme="minor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theme="minor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口头报告（示例）</w:t>
      </w:r>
    </w:p>
    <w:p>
      <w:pPr>
        <w:spacing w:after="120"/>
      </w:pPr>
    </w:p>
    <w:p>
      <w:pPr>
        <w:spacing w:after="240"/>
        <w:jc w:val="center"/>
      </w:pPr>
      <w:r>
        <w:rPr>
          <w:rFonts w:ascii="黑体" w:hAnsi="黑体" w:eastAsia="黑体"/>
          <w:b/>
          <w:sz w:val="28"/>
        </w:rPr>
        <w:t>近红外二区荧光探针的理性设计及其在活体肿瘤成像中的应用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报 告 人：</w:t>
      </w:r>
      <w:r>
        <w:rPr>
          <w:rFonts w:ascii="宋体" w:hAnsi="宋体" w:eastAsia="宋体"/>
          <w:sz w:val="22"/>
        </w:rPr>
        <w:t>×××  教授</w:t>
      </w:r>
      <w:bookmarkStart w:id="0" w:name="_GoBack"/>
      <w:bookmarkEnd w:id="0"/>
    </w:p>
    <w:p>
      <w:pPr>
        <w:spacing w:after="80"/>
      </w:pPr>
      <w:r>
        <w:rPr>
          <w:rFonts w:ascii="宋体" w:hAnsi="宋体" w:eastAsia="宋体"/>
          <w:b/>
          <w:sz w:val="22"/>
        </w:rPr>
        <w:t>工作单位：</w:t>
      </w:r>
      <w:r>
        <w:rPr>
          <w:rFonts w:ascii="宋体" w:hAnsi="宋体" w:eastAsia="宋体"/>
          <w:sz w:val="22"/>
        </w:rPr>
        <w:t>××大学 化学与分子工程学院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所属专题：</w:t>
      </w:r>
      <w:r>
        <w:rPr>
          <w:rFonts w:ascii="宋体" w:hAnsi="宋体" w:eastAsia="宋体"/>
          <w:sz w:val="22"/>
        </w:rPr>
        <w:t>专题四 · 活体成像与医学诊断应用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报告时长：</w:t>
      </w:r>
      <w:r>
        <w:rPr>
          <w:rFonts w:ascii="宋体" w:hAnsi="宋体" w:eastAsia="宋体"/>
          <w:sz w:val="22"/>
        </w:rPr>
        <w:t>15 分钟</w:t>
      </w:r>
    </w:p>
    <w:p>
      <w:pPr>
        <w:spacing w:after="120"/>
      </w:pPr>
    </w:p>
    <w:p>
      <w:pPr>
        <w:spacing w:after="120"/>
      </w:pPr>
      <w:r>
        <w:rPr>
          <w:rFonts w:ascii="黑体" w:hAnsi="黑体" w:eastAsia="黑体"/>
          <w:b/>
          <w:sz w:val="24"/>
        </w:rPr>
        <w:t>一、报告摘要</w:t>
      </w:r>
    </w:p>
    <w:p>
      <w:pPr>
        <w:spacing w:after="120"/>
        <w:ind w:firstLine="420"/>
        <w:jc w:val="both"/>
      </w:pPr>
      <w:r>
        <w:rPr>
          <w:rFonts w:ascii="宋体" w:hAnsi="宋体" w:eastAsia="宋体"/>
          <w:b w:val="0"/>
          <w:sz w:val="22"/>
        </w:rPr>
        <w:t>恶性肿瘤的早期精准诊断对改善患者预后至关重要。近红外二区（NIR-II, 1000–1700 nm）荧光成像因其组织穿透深、散射低、自发荧光弱，已成为活体分子影像领域的前沿方向。本报告围绕NIR-II荧光探针的分子设计与活体成像应用，系统介绍：（1）通过推拉电子结构调控与π体系扩展，构建系列大Stokes位移、高量子产率的有机NIR-II荧光团；（2）基于主客体识别与多肽靶向修饰，实现探针在肿瘤区域的特异性富集与高信噪比成像；（3）结合光声/荧光双模成像与术中导航，验证探针在动物模型中的诊疗一体化效果。相关工作为高性能NIR-II成像探针的理性设计及其在临床精准诊断中的转化提供了新思路。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关键词：</w:t>
      </w:r>
      <w:r>
        <w:rPr>
          <w:rFonts w:ascii="宋体" w:hAnsi="宋体" w:eastAsia="宋体"/>
          <w:sz w:val="22"/>
        </w:rPr>
        <w:t>近红外二区；荧光探针；靶向识别；活体成像；诊疗一体化</w:t>
      </w:r>
    </w:p>
    <w:p>
      <w:pPr>
        <w:spacing w:after="120"/>
      </w:pPr>
    </w:p>
    <w:p>
      <w:pPr>
        <w:spacing w:after="120"/>
      </w:pPr>
      <w:r>
        <w:rPr>
          <w:rFonts w:ascii="黑体" w:hAnsi="黑体" w:eastAsia="黑体"/>
          <w:b/>
          <w:sz w:val="24"/>
        </w:rPr>
        <w:t>二、报告人简介</w:t>
      </w:r>
    </w:p>
    <w:p>
      <w:pPr>
        <w:spacing w:after="200"/>
        <w:ind w:firstLine="420"/>
        <w:jc w:val="both"/>
      </w:pPr>
      <w:r>
        <w:rPr>
          <w:rFonts w:ascii="宋体" w:hAnsi="宋体" w:eastAsia="宋体"/>
          <w:b w:val="0"/>
          <w:sz w:val="22"/>
        </w:rPr>
        <w:t>×××，××大学化学与分子工程学院教授、博士生导师。主要研究方向为荧光分子探针设计、近红外活体成像与肿瘤精准诊疗，在J. Am. Chem. Soc.、Angew. Chem. Int. Ed.、Adv. Mater.等期刊发表论文多篇，主持国家自然科学基金等项目。</w:t>
      </w:r>
    </w:p>
    <w:p>
      <w:pPr>
        <w:spacing w:after="80"/>
      </w:pPr>
      <w:r>
        <w:rPr>
          <w:rFonts w:ascii="黑体" w:hAnsi="黑体" w:eastAsia="黑体"/>
          <w:b/>
          <w:sz w:val="24"/>
        </w:rPr>
        <w:t>三、联系人信息</w:t>
      </w:r>
    </w:p>
    <w:p>
      <w:pPr>
        <w:spacing w:after="120"/>
      </w:pPr>
      <w:r>
        <w:rPr>
          <w:rFonts w:ascii="宋体" w:hAnsi="宋体" w:eastAsia="宋体"/>
          <w:b w:val="0"/>
          <w:sz w:val="20"/>
        </w:rPr>
        <w:t>（如联系人与报告人一致，以下信息可省略）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联系人姓名：</w:t>
      </w:r>
      <w:r>
        <w:rPr>
          <w:rFonts w:ascii="宋体" w:hAnsi="宋体" w:eastAsia="宋体"/>
          <w:sz w:val="22"/>
        </w:rPr>
        <w:t>×××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联系邮箱：</w:t>
      </w:r>
      <w:r>
        <w:rPr>
          <w:rFonts w:ascii="宋体" w:hAnsi="宋体" w:eastAsia="宋体"/>
          <w:sz w:val="22"/>
        </w:rPr>
        <w:t>xxx@xxx.edu.cn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联系电话：</w:t>
      </w:r>
      <w:r>
        <w:rPr>
          <w:rFonts w:ascii="宋体" w:hAnsi="宋体" w:eastAsia="宋体"/>
          <w:sz w:val="22"/>
        </w:rPr>
        <w:t>138-xxxx-xxxx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通讯地址：</w:t>
      </w:r>
      <w:r>
        <w:rPr>
          <w:rFonts w:ascii="宋体" w:hAnsi="宋体" w:eastAsia="宋体"/>
          <w:sz w:val="22"/>
        </w:rPr>
        <w:t>××省××市××区××路××号 ××大学 ××学院（邮编：xxxxxx）</w:t>
      </w:r>
    </w:p>
    <w:sectPr>
      <w:headerReference r:id="rId3" w:type="default"/>
      <w:footerReference r:id="rId4" w:type="default"/>
      <w:pgSz w:w="11906" w:h="16838"/>
      <w:pgMar w:top="1417" w:right="1417" w:bottom="1417" w:left="1587" w:header="708" w:footer="708" w:gutter="0"/>
      <w:pgNumType w:fmt="decimal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enQuanYi Micro He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0060101010101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2780030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eastAsia" w:ascii="Times New Roman" w:hAnsi="Times New Roman" w:eastAsia="方正仿宋简体" w:cs="Times New Roman"/>
                              <w:sz w:val="18"/>
                              <w:szCs w:val="18"/>
                              <w:lang w:eastAsia="zh-CN"/>
                            </w:rPr>
                          </w:pPr>
                          <w:r>
                            <w:rPr>
                              <w:rFonts w:ascii="Times New Roman" w:hAnsi="Times New Roman" w:eastAsia="方正仿宋简体" w:cs="Times New Roman"/>
                              <w:color w:val="999999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仿宋简体" w:cs="Times New Roman"/>
                              <w:color w:val="999999"/>
                              <w:sz w:val="18"/>
                              <w:szCs w:val="18"/>
                            </w:rPr>
                            <w:instrText xml:space="preserve">PAGE</w:instrText>
                          </w:r>
                          <w:r>
                            <w:rPr>
                              <w:rFonts w:ascii="Times New Roman" w:hAnsi="Times New Roman" w:eastAsia="方正仿宋简体" w:cs="Times New Roman"/>
                              <w:color w:val="999999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仿宋简体" w:cs="Times New Roman"/>
                              <w:color w:val="999999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8.9pt;margin-top:0pt;height:144pt;width:144pt;mso-position-horizontal-relative:margin;mso-wrap-style:none;z-index:251658240;mso-width-relative:page;mso-height-relative:page;" filled="f" stroked="f" coordsize="21600,21600" o:gfxdata="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ykua1QAAAAgBAAAPAAAAAAAAAAEA&#10;IAAAACIAAABkcnMvZG93bnJldi54bWxQSwECFAAUAAAACACHTuJAStvN/xICAAATBAAADgAAAAAA&#10;AAABACAAAAAkAQAAZHJzL2Uyb0RvYy54bWxQSwUGAAAAAAYABgBZAQAAq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jc w:val="center"/>
                      <w:rPr>
                        <w:rFonts w:hint="eastAsia" w:ascii="Times New Roman" w:hAnsi="Times New Roman" w:eastAsia="方正仿宋简体" w:cs="Times New Roman"/>
                        <w:sz w:val="18"/>
                        <w:szCs w:val="18"/>
                        <w:lang w:eastAsia="zh-CN"/>
                      </w:rPr>
                    </w:pPr>
                    <w:r>
                      <w:rPr>
                        <w:rFonts w:ascii="Times New Roman" w:hAnsi="Times New Roman" w:eastAsia="方正仿宋简体" w:cs="Times New Roman"/>
                        <w:color w:val="999999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仿宋简体" w:cs="Times New Roman"/>
                        <w:color w:val="999999"/>
                        <w:sz w:val="18"/>
                        <w:szCs w:val="18"/>
                      </w:rPr>
                      <w:instrText xml:space="preserve">PAGE</w:instrText>
                    </w:r>
                    <w:r>
                      <w:rPr>
                        <w:rFonts w:ascii="Times New Roman" w:hAnsi="Times New Roman" w:eastAsia="方正仿宋简体" w:cs="Times New Roman"/>
                        <w:color w:val="999999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仿宋简体" w:cs="Times New Roman"/>
                        <w:color w:val="999999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hint="default" w:ascii="Times New Roman" w:hAnsi="Times New Roman" w:eastAsia="方正仿宋简体" w:cs="Times New Roman"/>
        <w:sz w:val="18"/>
        <w:szCs w:val="18"/>
        <w:lang w:val="en-US" w:eastAsia="zh-CN"/>
      </w:rPr>
    </w:pPr>
    <w:r>
      <w:rPr>
        <w:rFonts w:ascii="Times New Roman" w:hAnsi="Times New Roman" w:eastAsia="方正仿宋简体" w:cs="Times New Roman"/>
        <w:color w:val="999999"/>
        <w:sz w:val="18"/>
        <w:szCs w:val="18"/>
      </w:rPr>
      <w:t xml:space="preserve">IMRF 2026 </w:t>
    </w:r>
    <w:r>
      <w:rPr>
        <w:rFonts w:hint="eastAsia" w:cs="Times New Roman"/>
        <w:color w:val="999999"/>
        <w:sz w:val="18"/>
        <w:szCs w:val="18"/>
        <w:lang w:val="en-US" w:eastAsia="zh-CN"/>
      </w:rPr>
      <w:t>口头报告</w:t>
    </w:r>
  </w:p>
  <w:p>
    <w:pPr>
      <w:pStyle w:val="10"/>
      <w:pBdr>
        <w:bottom w:val="none" w:color="auto" w:sz="0" w:space="1"/>
      </w:pBdr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rsids>
    <w:rsidRoot w:val="00000000"/>
    <w:rsid w:val="005B3CF5"/>
    <w:rsid w:val="01CB4D02"/>
    <w:rsid w:val="042F4608"/>
    <w:rsid w:val="0447396A"/>
    <w:rsid w:val="08932C23"/>
    <w:rsid w:val="08A90587"/>
    <w:rsid w:val="0960517E"/>
    <w:rsid w:val="09C11C41"/>
    <w:rsid w:val="09E37C36"/>
    <w:rsid w:val="0B0276EB"/>
    <w:rsid w:val="19053410"/>
    <w:rsid w:val="1B3A0031"/>
    <w:rsid w:val="246C71E9"/>
    <w:rsid w:val="279E5717"/>
    <w:rsid w:val="2B9B74AA"/>
    <w:rsid w:val="2CDC13B1"/>
    <w:rsid w:val="2F9D6174"/>
    <w:rsid w:val="370027D3"/>
    <w:rsid w:val="41D94A0A"/>
    <w:rsid w:val="420E3270"/>
    <w:rsid w:val="48D632F4"/>
    <w:rsid w:val="508E2FF4"/>
    <w:rsid w:val="524E362F"/>
    <w:rsid w:val="52A56730"/>
    <w:rsid w:val="599439E1"/>
    <w:rsid w:val="60A805E9"/>
    <w:rsid w:val="616F25DC"/>
    <w:rsid w:val="661820F4"/>
    <w:rsid w:val="68233A04"/>
    <w:rsid w:val="6B67518E"/>
    <w:rsid w:val="70C12195"/>
    <w:rsid w:val="713768B4"/>
    <w:rsid w:val="76AC55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sz w:val="24"/>
      <w:szCs w:val="24"/>
    </w:rPr>
  </w:style>
  <w:style w:type="paragraph" w:styleId="2">
    <w:name w:val="heading 1"/>
    <w:next w:val="1"/>
    <w:qFormat/>
    <w:uiPriority w:val="0"/>
    <w:rPr>
      <w:rFonts w:ascii="Times New Roman" w:hAnsi="Times New Roman" w:eastAsia="黑体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楷体_GB2312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楷体_GB2312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楷体_GB2312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Times New Roman" w:hAnsi="Times New Roman" w:eastAsia="楷体_GB2312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Times New Roman" w:hAnsi="Times New Roman" w:eastAsia="楷体_GB2312" w:cs="Times New Roman"/>
      <w:color w:val="1F4D78"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简体" w:cs="Times New Roman"/>
      <w:sz w:val="20"/>
      <w:szCs w:val="20"/>
    </w:rPr>
  </w:style>
  <w:style w:type="paragraph" w:styleId="9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footnote text"/>
    <w:link w:val="20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简体" w:cs="Times New Roman"/>
      <w:sz w:val="20"/>
      <w:szCs w:val="20"/>
    </w:rPr>
  </w:style>
  <w:style w:type="paragraph" w:styleId="12">
    <w:name w:val="Title"/>
    <w:qFormat/>
    <w:uiPriority w:val="0"/>
    <w:rPr>
      <w:rFonts w:ascii="Times New Roman" w:hAnsi="Times New Roman" w:eastAsia="方正小标宋简体" w:cs="Times New Roman"/>
      <w:sz w:val="56"/>
      <w:szCs w:val="56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9">
    <w:name w:val="List Paragraph"/>
    <w:qFormat/>
    <w:uiPriority w:val="0"/>
    <w:rPr>
      <w:rFonts w:ascii="Times New Roman" w:hAnsi="Times New Roman" w:eastAsia="方正仿宋简体" w:cs="Times New Roman"/>
      <w:sz w:val="24"/>
      <w:szCs w:val="24"/>
    </w:rPr>
  </w:style>
  <w:style w:type="character" w:customStyle="1" w:styleId="20">
    <w:name w:val="Footnote Text Char"/>
    <w:link w:val="11"/>
    <w:semiHidden/>
    <w:unhideWhenUsed/>
    <w:qFormat/>
    <w:uiPriority w:val="99"/>
    <w:rPr>
      <w:sz w:val="20"/>
      <w:szCs w:val="20"/>
    </w:rPr>
  </w:style>
  <w:style w:type="character" w:customStyle="1" w:styleId="21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方正仿宋简体"/>
        <a:cs typeface="Times New Roman"/>
        <a:font script="Jpan" typeface="ＭＳ ゴシック"/>
        <a:font script="Hang" typeface="Times New Roman"/>
        <a:font script="Hans" typeface="方正仿宋简体"/>
        <a:font script="Hant" typeface="新細明體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  <a:font script="Geor" typeface="Times New Roman"/>
      </a:majorFont>
      <a:minorFont>
        <a:latin typeface="Times New Roman"/>
        <a:ea typeface="方正仿宋简体"/>
        <a:cs typeface="Times New Roman"/>
        <a:font script="Jpan" typeface="ＭＳ 明朝"/>
        <a:font script="Hang" typeface="Times New Roman"/>
        <a:font script="Hans" typeface="方正仿宋简体"/>
        <a:font script="Hant" typeface="新細明體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  <a:font script="Geor"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11</TotalTime>
  <ScaleCrop>false</ScaleCrop>
  <LinksUpToDate>false</LinksUpToDate>
  <Application>WPS Office_11.8.2.8053_F1E327BC-269C-435d-A152-05C5408002CA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2026-07-28T07:59:00Z</dcterms:created>
  <dc:creator>Un-named</dc:creator>
  <cp:lastModifiedBy>Administrator</cp:lastModifiedBy>
  <cp:lastPrinted>2026-08-03T00:51:00Z</cp:lastPrinted>
  <dcterms:modified xsi:type="dcterms:W3CDTF">2026-09-22T17:14:20Z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